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17DB" w:rsidRDefault="006A17DB" w:rsidP="006A17D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  <w:r>
        <w:rPr>
          <w:rFonts w:ascii="Times New Roman" w:eastAsia="TimesNewRomanPS-BoldMT" w:hAnsi="Times New Roman" w:cs="Times New Roman"/>
          <w:b/>
          <w:bCs/>
          <w:sz w:val="24"/>
          <w:szCs w:val="24"/>
        </w:rPr>
        <w:t>лекция №4</w:t>
      </w:r>
    </w:p>
    <w:p w:rsidR="006A17DB" w:rsidRDefault="006A17DB" w:rsidP="006A17D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</w:p>
    <w:p w:rsidR="006A17DB" w:rsidRPr="006A17DB" w:rsidRDefault="006A17DB" w:rsidP="006A17D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  <w:r>
        <w:rPr>
          <w:rFonts w:ascii="Times New Roman" w:eastAsia="TimesNewRomanPS-BoldMT" w:hAnsi="Times New Roman" w:cs="Times New Roman"/>
          <w:b/>
          <w:bCs/>
          <w:sz w:val="24"/>
          <w:szCs w:val="24"/>
        </w:rPr>
        <w:t xml:space="preserve">4. </w:t>
      </w:r>
      <w:r w:rsidRPr="006A17DB">
        <w:rPr>
          <w:rFonts w:ascii="Times New Roman" w:eastAsia="TimesNewRomanPS-BoldMT" w:hAnsi="Times New Roman" w:cs="Times New Roman"/>
          <w:b/>
          <w:bCs/>
          <w:sz w:val="24"/>
          <w:szCs w:val="24"/>
        </w:rPr>
        <w:t>АСФАЛЬТОБЕТОННЫЕ ЗАВОДЫ</w:t>
      </w:r>
      <w:r>
        <w:rPr>
          <w:rFonts w:ascii="Times New Roman" w:eastAsia="TimesNewRomanPS-BoldMT" w:hAnsi="Times New Roman" w:cs="Times New Roman"/>
          <w:b/>
          <w:bCs/>
          <w:sz w:val="24"/>
          <w:szCs w:val="24"/>
        </w:rPr>
        <w:t xml:space="preserve"> (АБЗ)</w:t>
      </w:r>
    </w:p>
    <w:p w:rsidR="006A17DB" w:rsidRDefault="006A17DB" w:rsidP="006A17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</w:p>
    <w:p w:rsidR="006A17DB" w:rsidRDefault="006A17DB" w:rsidP="006A17D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  <w:r>
        <w:rPr>
          <w:rFonts w:ascii="Times New Roman" w:eastAsia="TimesNewRomanPS-BoldMT" w:hAnsi="Times New Roman" w:cs="Times New Roman"/>
          <w:b/>
          <w:bCs/>
          <w:sz w:val="24"/>
          <w:szCs w:val="24"/>
        </w:rPr>
        <w:t>4</w:t>
      </w:r>
      <w:r w:rsidRPr="006A17DB">
        <w:rPr>
          <w:rFonts w:ascii="Times New Roman" w:eastAsia="TimesNewRomanPS-BoldMT" w:hAnsi="Times New Roman" w:cs="Times New Roman"/>
          <w:b/>
          <w:bCs/>
          <w:sz w:val="24"/>
          <w:szCs w:val="24"/>
        </w:rPr>
        <w:t>.1. Классификация асфальтобетонных заводов</w:t>
      </w:r>
    </w:p>
    <w:p w:rsidR="006A17DB" w:rsidRDefault="006A17DB" w:rsidP="006A17D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</w:p>
    <w:p w:rsidR="006A17DB" w:rsidRPr="006A17DB" w:rsidRDefault="006A17DB" w:rsidP="006A17D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6A17DB">
        <w:rPr>
          <w:rFonts w:ascii="Times New Roman" w:eastAsia="TimesNewRomanPSMT" w:hAnsi="Times New Roman" w:cs="Times New Roman"/>
          <w:b/>
          <w:i/>
          <w:sz w:val="24"/>
          <w:szCs w:val="24"/>
        </w:rPr>
        <w:t>Асфальтобетонный завод</w:t>
      </w:r>
      <w:r w:rsidRPr="006A17DB">
        <w:rPr>
          <w:rFonts w:ascii="Times New Roman" w:eastAsia="TimesNewRomanPSMT" w:hAnsi="Times New Roman" w:cs="Times New Roman"/>
          <w:sz w:val="24"/>
          <w:szCs w:val="24"/>
        </w:rPr>
        <w:t xml:space="preserve"> (</w:t>
      </w:r>
      <w:r w:rsidRPr="006A17DB">
        <w:rPr>
          <w:rFonts w:ascii="Times New Roman" w:eastAsia="TimesNewRomanPSMT" w:hAnsi="Times New Roman" w:cs="Times New Roman"/>
          <w:b/>
          <w:sz w:val="24"/>
          <w:szCs w:val="24"/>
        </w:rPr>
        <w:t>АБЗ</w:t>
      </w:r>
      <w:r w:rsidRPr="006A17DB">
        <w:rPr>
          <w:rFonts w:ascii="Times New Roman" w:eastAsia="TimesNewRomanPSMT" w:hAnsi="Times New Roman" w:cs="Times New Roman"/>
          <w:sz w:val="24"/>
          <w:szCs w:val="24"/>
        </w:rPr>
        <w:t>) – смонтированный комплекс технологического, энергетического и вспомогательного оборудования, предназначенного для выполнения операций по приготовлению асфальтобетонных смесей.</w:t>
      </w:r>
    </w:p>
    <w:p w:rsidR="006A17DB" w:rsidRPr="006A17DB" w:rsidRDefault="006A17DB" w:rsidP="006A17D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6A17DB">
        <w:rPr>
          <w:rFonts w:ascii="Times New Roman" w:eastAsia="TimesNewRomanPS-BoldMT" w:hAnsi="Times New Roman" w:cs="Times New Roman"/>
          <w:b/>
          <w:bCs/>
          <w:i/>
          <w:iCs/>
          <w:sz w:val="24"/>
          <w:szCs w:val="24"/>
        </w:rPr>
        <w:t xml:space="preserve">Асфальтобетонные заводы </w:t>
      </w:r>
      <w:r w:rsidRPr="006A17DB">
        <w:rPr>
          <w:rFonts w:ascii="Times New Roman" w:eastAsia="TimesNewRomanPSMT" w:hAnsi="Times New Roman" w:cs="Times New Roman"/>
          <w:sz w:val="24"/>
          <w:szCs w:val="24"/>
        </w:rPr>
        <w:t>являются основными производственными предприятиями дорожного хозяйства и предназначены не только для</w:t>
      </w:r>
      <w:r w:rsidRPr="006A17DB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6A17DB">
        <w:rPr>
          <w:rFonts w:ascii="Times New Roman" w:eastAsia="TimesNewRomanPSMT" w:hAnsi="Times New Roman" w:cs="Times New Roman"/>
          <w:sz w:val="24"/>
          <w:szCs w:val="24"/>
        </w:rPr>
        <w:t>приготовления различных асфальтобетонных смесей</w:t>
      </w:r>
      <w:r w:rsidRPr="006A17DB">
        <w:rPr>
          <w:rFonts w:ascii="Times New Roman" w:eastAsia="TimesNewRomanPSMT" w:hAnsi="Times New Roman" w:cs="Times New Roman"/>
          <w:sz w:val="24"/>
          <w:szCs w:val="24"/>
        </w:rPr>
        <w:t xml:space="preserve"> (</w:t>
      </w:r>
      <w:r w:rsidRPr="006A17DB">
        <w:rPr>
          <w:rFonts w:ascii="Times New Roman" w:eastAsia="TimesNewRomanPSMT" w:hAnsi="Times New Roman" w:cs="Times New Roman"/>
          <w:b/>
          <w:sz w:val="24"/>
          <w:szCs w:val="24"/>
        </w:rPr>
        <w:t>горячий, холодный, литой и т.д.</w:t>
      </w:r>
      <w:r w:rsidRPr="006A17DB">
        <w:rPr>
          <w:rFonts w:ascii="Times New Roman" w:eastAsia="TimesNewRomanPSMT" w:hAnsi="Times New Roman" w:cs="Times New Roman"/>
          <w:sz w:val="24"/>
          <w:szCs w:val="24"/>
        </w:rPr>
        <w:t>)</w:t>
      </w:r>
      <w:r w:rsidRPr="006A17DB">
        <w:rPr>
          <w:rFonts w:ascii="Times New Roman" w:eastAsia="TimesNewRomanPSMT" w:hAnsi="Times New Roman" w:cs="Times New Roman"/>
          <w:sz w:val="24"/>
          <w:szCs w:val="24"/>
        </w:rPr>
        <w:t xml:space="preserve"> для строительства,</w:t>
      </w:r>
      <w:r w:rsidRPr="006A17DB">
        <w:rPr>
          <w:rFonts w:ascii="Times New Roman" w:eastAsia="TimesNewRomanPSMT" w:hAnsi="Times New Roman" w:cs="Times New Roman"/>
          <w:sz w:val="24"/>
          <w:szCs w:val="24"/>
        </w:rPr>
        <w:t xml:space="preserve"> реконструкции</w:t>
      </w:r>
      <w:r w:rsidRPr="006A17DB">
        <w:rPr>
          <w:rFonts w:ascii="Times New Roman" w:eastAsia="TimesNewRomanPSMT" w:hAnsi="Times New Roman" w:cs="Times New Roman"/>
          <w:sz w:val="24"/>
          <w:szCs w:val="24"/>
        </w:rPr>
        <w:t xml:space="preserve"> и ремонта асфальтобетонных покрытий, но и для приготовления других минеральных смесей, обработанных битумом (черного щебня и т.д.).</w:t>
      </w:r>
    </w:p>
    <w:p w:rsidR="006A17DB" w:rsidRDefault="006A17DB" w:rsidP="006A17D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6A17DB">
        <w:rPr>
          <w:rFonts w:ascii="Times New Roman" w:eastAsia="TimesNewRomanPSMT" w:hAnsi="Times New Roman" w:cs="Times New Roman"/>
          <w:sz w:val="24"/>
          <w:szCs w:val="24"/>
        </w:rPr>
        <w:t>Перечень выполняемых на АБЗ технологических и обеспечивающих операций включает:</w:t>
      </w:r>
    </w:p>
    <w:p w:rsidR="006A17DB" w:rsidRPr="006A17DB" w:rsidRDefault="006A17DB" w:rsidP="006A17D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6A17DB">
        <w:rPr>
          <w:rFonts w:ascii="Times New Roman" w:eastAsia="TimesNewRomanPSMT" w:hAnsi="Times New Roman" w:cs="Times New Roman"/>
          <w:sz w:val="24"/>
          <w:szCs w:val="24"/>
        </w:rPr>
        <w:t>технологические операции (комплекс операций) по приготовлению</w:t>
      </w:r>
      <w:r w:rsidRPr="006A17DB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6A17DB">
        <w:rPr>
          <w:rFonts w:ascii="Times New Roman" w:eastAsia="TimesNewRomanPSMT" w:hAnsi="Times New Roman" w:cs="Times New Roman"/>
          <w:sz w:val="24"/>
          <w:szCs w:val="24"/>
        </w:rPr>
        <w:t>смесей, включая предварительное дозирование минеральных материалов,</w:t>
      </w:r>
      <w:r w:rsidRPr="006A17DB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6A17DB">
        <w:rPr>
          <w:rFonts w:ascii="Times New Roman" w:eastAsia="TimesNewRomanPSMT" w:hAnsi="Times New Roman" w:cs="Times New Roman"/>
          <w:sz w:val="24"/>
          <w:szCs w:val="24"/>
        </w:rPr>
        <w:t>нагрев и сушку минеральных материалов, сортировку (грохочение) и кратковременное хранение нагретых каменных материалов, точное дозирование минеральных материалов, битума или другого специального вяжущего, минерального порошка и добавок, смешение составляющих в мешалке</w:t>
      </w:r>
      <w:r w:rsidRPr="006A17DB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6A17DB">
        <w:rPr>
          <w:rFonts w:ascii="Times New Roman" w:eastAsia="TimesNewRomanPSMT" w:hAnsi="Times New Roman" w:cs="Times New Roman"/>
          <w:sz w:val="24"/>
          <w:szCs w:val="24"/>
        </w:rPr>
        <w:t>и выгрузка из мешалки готовой (товарной) асфальтобетонной смеси;</w:t>
      </w:r>
    </w:p>
    <w:p w:rsidR="006A17DB" w:rsidRPr="006A17DB" w:rsidRDefault="006A17DB" w:rsidP="006A17D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6A17DB">
        <w:rPr>
          <w:rFonts w:ascii="Times New Roman" w:eastAsia="TimesNewRomanPSMT" w:hAnsi="Times New Roman" w:cs="Times New Roman"/>
          <w:sz w:val="24"/>
          <w:szCs w:val="24"/>
        </w:rPr>
        <w:t>технологические операции по приему, хранению и подаче в бункеры по фракциям каменных материалов, а при необходимости получение на</w:t>
      </w:r>
      <w:r w:rsidRPr="006A17DB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6A17DB">
        <w:rPr>
          <w:rFonts w:ascii="Times New Roman" w:eastAsia="TimesNewRomanPSMT" w:hAnsi="Times New Roman" w:cs="Times New Roman"/>
          <w:sz w:val="24"/>
          <w:szCs w:val="24"/>
        </w:rPr>
        <w:t>АБЗ необходимых по крупности фракций щебня и песка путем дробления</w:t>
      </w:r>
      <w:r w:rsidRPr="006A17DB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6A17DB">
        <w:rPr>
          <w:rFonts w:ascii="Times New Roman" w:eastAsia="TimesNewRomanPSMT" w:hAnsi="Times New Roman" w:cs="Times New Roman"/>
          <w:sz w:val="24"/>
          <w:szCs w:val="24"/>
        </w:rPr>
        <w:t>и сортировки более крупных фракций щебня;</w:t>
      </w:r>
    </w:p>
    <w:p w:rsidR="006A17DB" w:rsidRPr="006A17DB" w:rsidRDefault="006A17DB" w:rsidP="006A17D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6A17DB">
        <w:rPr>
          <w:rFonts w:ascii="Times New Roman" w:eastAsia="TimesNewRomanPSMT" w:hAnsi="Times New Roman" w:cs="Times New Roman"/>
          <w:sz w:val="24"/>
          <w:szCs w:val="24"/>
        </w:rPr>
        <w:t>технологические операции по приему, хранению, нагреву и подаче</w:t>
      </w:r>
      <w:r w:rsidRPr="006A17DB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6A17DB">
        <w:rPr>
          <w:rFonts w:ascii="Times New Roman" w:eastAsia="TimesNewRomanPSMT" w:hAnsi="Times New Roman" w:cs="Times New Roman"/>
          <w:sz w:val="24"/>
          <w:szCs w:val="24"/>
        </w:rPr>
        <w:t>в дозаторы битума;</w:t>
      </w:r>
    </w:p>
    <w:p w:rsidR="006A17DB" w:rsidRPr="006A17DB" w:rsidRDefault="006A17DB" w:rsidP="006A17D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6A17DB">
        <w:rPr>
          <w:rFonts w:ascii="Times New Roman" w:eastAsia="TimesNewRomanPSMT" w:hAnsi="Times New Roman" w:cs="Times New Roman"/>
          <w:sz w:val="24"/>
          <w:szCs w:val="24"/>
        </w:rPr>
        <w:t>технологические операции по приему, хранению и подаче в дозатор</w:t>
      </w:r>
      <w:r w:rsidRPr="006A17DB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6A17DB">
        <w:rPr>
          <w:rFonts w:ascii="Times New Roman" w:eastAsia="TimesNewRomanPSMT" w:hAnsi="Times New Roman" w:cs="Times New Roman"/>
          <w:sz w:val="24"/>
          <w:szCs w:val="24"/>
        </w:rPr>
        <w:t>минерального порошка (заполнителя);</w:t>
      </w:r>
    </w:p>
    <w:p w:rsidR="006A17DB" w:rsidRPr="006A17DB" w:rsidRDefault="006A17DB" w:rsidP="006A17D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6A17DB">
        <w:rPr>
          <w:rFonts w:ascii="Times New Roman" w:eastAsia="TimesNewRomanPSMT" w:hAnsi="Times New Roman" w:cs="Times New Roman"/>
          <w:sz w:val="24"/>
          <w:szCs w:val="24"/>
        </w:rPr>
        <w:t>технологические операции по приему, хранению, нагреву и подаче</w:t>
      </w:r>
      <w:r w:rsidRPr="006A17DB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6A17DB">
        <w:rPr>
          <w:rFonts w:ascii="Times New Roman" w:eastAsia="TimesNewRomanPSMT" w:hAnsi="Times New Roman" w:cs="Times New Roman"/>
          <w:sz w:val="24"/>
          <w:szCs w:val="24"/>
        </w:rPr>
        <w:t>в дозатор поверхностно-активных веществ (ПАВ);</w:t>
      </w:r>
    </w:p>
    <w:p w:rsidR="006A17DB" w:rsidRPr="006A17DB" w:rsidRDefault="006A17DB" w:rsidP="006A17D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6A17DB">
        <w:rPr>
          <w:rFonts w:ascii="Times New Roman" w:eastAsia="TimesNewRomanPSMT" w:hAnsi="Times New Roman" w:cs="Times New Roman"/>
          <w:sz w:val="24"/>
          <w:szCs w:val="24"/>
        </w:rPr>
        <w:t>технологические операции по складированию, кратковременному</w:t>
      </w:r>
      <w:r w:rsidRPr="006A17DB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6A17DB">
        <w:rPr>
          <w:rFonts w:ascii="Times New Roman" w:eastAsia="TimesNewRomanPSMT" w:hAnsi="Times New Roman" w:cs="Times New Roman"/>
          <w:sz w:val="24"/>
          <w:szCs w:val="24"/>
        </w:rPr>
        <w:t>хранению и отгрузке готовой асфальтобетонной смеси.</w:t>
      </w:r>
    </w:p>
    <w:p w:rsidR="006A17DB" w:rsidRDefault="006A17DB" w:rsidP="006A17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6A17DB" w:rsidRPr="006A17DB" w:rsidRDefault="006A17DB" w:rsidP="006A17D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6A17DB">
        <w:rPr>
          <w:rFonts w:ascii="Times New Roman" w:eastAsia="TimesNewRomanPSMT" w:hAnsi="Times New Roman" w:cs="Times New Roman"/>
          <w:sz w:val="24"/>
          <w:szCs w:val="24"/>
        </w:rPr>
        <w:t>Для выполнения всего комплекса технологических операций в состав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6A17DB">
        <w:rPr>
          <w:rFonts w:ascii="Times New Roman" w:eastAsia="TimesNewRomanPSMT" w:hAnsi="Times New Roman" w:cs="Times New Roman"/>
          <w:sz w:val="24"/>
          <w:szCs w:val="24"/>
        </w:rPr>
        <w:t>АБЗ входит следующее технологическое оборудование:</w:t>
      </w:r>
    </w:p>
    <w:p w:rsidR="006A17DB" w:rsidRPr="008D440D" w:rsidRDefault="006A17DB" w:rsidP="008D440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асфальтосмесительные установки;</w:t>
      </w:r>
    </w:p>
    <w:p w:rsidR="006A17DB" w:rsidRPr="008D440D" w:rsidRDefault="006A17DB" w:rsidP="008D440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приемные устройства для каменных материалов, площадки для их</w:t>
      </w:r>
      <w:r w:rsidR="008D440D" w:rsidRPr="008D440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хранения и машины для их подачи в бункеры асфальтосмесительных установок;</w:t>
      </w:r>
    </w:p>
    <w:p w:rsidR="006A17DB" w:rsidRPr="008D440D" w:rsidRDefault="006A17DB" w:rsidP="008D440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приемные устройства для битума, хранилища (емкости) для битума,</w:t>
      </w:r>
      <w:r w:rsidR="008D440D" w:rsidRPr="008D440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битумонагревательное оборудование, битумные насосы;</w:t>
      </w:r>
    </w:p>
    <w:p w:rsidR="006A17DB" w:rsidRPr="008D440D" w:rsidRDefault="006A17DB" w:rsidP="008D440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приемные устройства и площадки для бочек с ПАВ или емкости для</w:t>
      </w:r>
      <w:r w:rsidR="008D440D" w:rsidRPr="008D440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ПАВ, нагреватели для ПАВ и насосы для их подачи к смесителю;</w:t>
      </w:r>
    </w:p>
    <w:p w:rsidR="006A17DB" w:rsidRPr="008D440D" w:rsidRDefault="006A17DB" w:rsidP="008D440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приемные устройства и емкости для хранения минерального порошка и насосы (пневмосистемы) для подачи его к смесителю;</w:t>
      </w:r>
    </w:p>
    <w:p w:rsidR="004B4452" w:rsidRPr="008D440D" w:rsidRDefault="006A17DB" w:rsidP="008D440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загрузочное устройство (скип или элеватор) готовой смеси, бункеры</w:t>
      </w:r>
      <w:r w:rsidR="008D440D" w:rsidRPr="008D440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накопители готовой смеси;</w:t>
      </w:r>
    </w:p>
    <w:p w:rsidR="008D440D" w:rsidRPr="008D440D" w:rsidRDefault="008D440D" w:rsidP="008D440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дробильно-сортировочное оборудование для получения требуемых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фракций щебня и песка.</w:t>
      </w:r>
    </w:p>
    <w:p w:rsidR="008D440D" w:rsidRDefault="008D440D" w:rsidP="008D44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8D440D" w:rsidRPr="008D440D" w:rsidRDefault="008D440D" w:rsidP="008D440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Помимо основного технологического оборудования в состав АБЗ могут входить:</w:t>
      </w:r>
    </w:p>
    <w:p w:rsidR="008D440D" w:rsidRPr="008D440D" w:rsidRDefault="008D440D" w:rsidP="008D440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оборудование для приготовления и хранения битумных эмульсий;</w:t>
      </w:r>
    </w:p>
    <w:p w:rsidR="008D440D" w:rsidRPr="008D440D" w:rsidRDefault="008D440D" w:rsidP="008D440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хранилища топлива (газа, дизтоплива или мазута);</w:t>
      </w:r>
    </w:p>
    <w:p w:rsidR="008D440D" w:rsidRPr="008D440D" w:rsidRDefault="008D440D" w:rsidP="008D440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постройки административно-бытового назначения;</w:t>
      </w:r>
    </w:p>
    <w:p w:rsidR="008D440D" w:rsidRPr="008D440D" w:rsidRDefault="008D440D" w:rsidP="008D440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объекты электроэнергетического обеспечения;</w:t>
      </w:r>
    </w:p>
    <w:p w:rsidR="008D440D" w:rsidRPr="008D440D" w:rsidRDefault="008D440D" w:rsidP="008D440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котельные;</w:t>
      </w:r>
    </w:p>
    <w:p w:rsidR="008D440D" w:rsidRPr="008D440D" w:rsidRDefault="008D440D" w:rsidP="008D440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компрессорные станции;</w:t>
      </w:r>
    </w:p>
    <w:p w:rsidR="008D440D" w:rsidRPr="008D440D" w:rsidRDefault="008D440D" w:rsidP="008D440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водопроводное хозяйство;</w:t>
      </w:r>
    </w:p>
    <w:p w:rsidR="008D440D" w:rsidRPr="008D440D" w:rsidRDefault="008D440D" w:rsidP="008D440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сети электро-, тепло- и водоснабжения;</w:t>
      </w:r>
    </w:p>
    <w:p w:rsidR="008D440D" w:rsidRPr="008D440D" w:rsidRDefault="008D440D" w:rsidP="008D440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лаборатория;</w:t>
      </w:r>
    </w:p>
    <w:p w:rsidR="008D440D" w:rsidRPr="008D440D" w:rsidRDefault="008D440D" w:rsidP="008D440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ремонтная мастерская;</w:t>
      </w:r>
    </w:p>
    <w:p w:rsidR="008D440D" w:rsidRPr="008D440D" w:rsidRDefault="008D440D" w:rsidP="008D440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материально-технический склад.</w:t>
      </w:r>
    </w:p>
    <w:p w:rsidR="008D440D" w:rsidRDefault="008D440D" w:rsidP="008D44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8D440D" w:rsidRPr="008D440D" w:rsidRDefault="008D440D" w:rsidP="008D440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Асфальтобетонные заводы различают:</w:t>
      </w:r>
    </w:p>
    <w:p w:rsidR="008D440D" w:rsidRDefault="008D440D" w:rsidP="008D440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 xml:space="preserve">• по типу размещения: </w:t>
      </w:r>
    </w:p>
    <w:p w:rsidR="008D440D" w:rsidRDefault="008D440D" w:rsidP="008D440D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прирельсовые</w:t>
      </w:r>
      <w:r>
        <w:rPr>
          <w:rFonts w:ascii="Times New Roman" w:eastAsia="TimesNewRomanPSMT" w:hAnsi="Times New Roman" w:cs="Times New Roman"/>
          <w:sz w:val="24"/>
          <w:szCs w:val="24"/>
        </w:rPr>
        <w:t>;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</w:p>
    <w:p w:rsidR="008D440D" w:rsidRPr="008D440D" w:rsidRDefault="008D440D" w:rsidP="008D440D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притрассовые (приобъектные);</w:t>
      </w:r>
    </w:p>
    <w:p w:rsidR="008D440D" w:rsidRDefault="008D440D" w:rsidP="008D440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• длительности работы на одном месте:</w:t>
      </w:r>
    </w:p>
    <w:p w:rsidR="008D440D" w:rsidRDefault="008D440D" w:rsidP="008D440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стационарные</w:t>
      </w:r>
      <w:r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8D440D" w:rsidRDefault="008D440D" w:rsidP="008D440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инвентарные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(перебазируемые)</w:t>
      </w:r>
      <w:r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8D440D" w:rsidRPr="008D440D" w:rsidRDefault="008D440D" w:rsidP="008D440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передвижные (часто перебазируемые);</w:t>
      </w:r>
    </w:p>
    <w:p w:rsidR="008D440D" w:rsidRPr="008D440D" w:rsidRDefault="008D440D" w:rsidP="008D440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• мощности асфальтосмесительных установок;</w:t>
      </w:r>
    </w:p>
    <w:p w:rsidR="008D440D" w:rsidRPr="008D440D" w:rsidRDefault="008D440D" w:rsidP="008D440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• количеству и суммарной производительности асфальтосмесительных установок.</w:t>
      </w:r>
    </w:p>
    <w:p w:rsidR="008D440D" w:rsidRPr="008D440D" w:rsidRDefault="008D440D" w:rsidP="008D440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  <w:t>Прирельсовые АБЗ</w:t>
      </w:r>
      <w:r w:rsidRPr="008D440D">
        <w:rPr>
          <w:rFonts w:ascii="Times New Roman" w:eastAsia="TimesNewRomanPS-ItalicMT" w:hAnsi="Times New Roman" w:cs="Times New Roman"/>
          <w:i/>
          <w:iCs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сооружают непосредственно у железнодорожной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ветки, по которой поступают все или большинство исходных материалов: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щебень, песок, битум, минеральный порошок, ПАВ и топливо.</w:t>
      </w:r>
    </w:p>
    <w:p w:rsidR="008D440D" w:rsidRPr="008D440D" w:rsidRDefault="008D440D" w:rsidP="008D440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  <w:t>Притрассовые АБЗ</w:t>
      </w:r>
      <w:r w:rsidRPr="008D440D">
        <w:rPr>
          <w:rFonts w:ascii="Times New Roman" w:eastAsia="TimesNewRomanPS-ItalicMT" w:hAnsi="Times New Roman" w:cs="Times New Roman"/>
          <w:i/>
          <w:iCs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сооружают непосредственно вблизи от строящейся автомобильной дороги с целью сокращения дальности и времени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транспортирования готовой асфальтобетонной смеси. Все исходные материалы и топливо доставляют автомобильным транспортом с прирельсовых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 xml:space="preserve">базисных складов или непосредственно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с предприятий,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 xml:space="preserve"> их производящих: с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карьеров каменных материалов и песка, заводов по производству битума и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минерального порошка.</w:t>
      </w:r>
    </w:p>
    <w:p w:rsidR="008D440D" w:rsidRPr="008D440D" w:rsidRDefault="008D440D" w:rsidP="008D440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  <w:t>Стационарные АБЗ</w:t>
      </w:r>
      <w:r w:rsidRPr="008D440D">
        <w:rPr>
          <w:rFonts w:ascii="Times New Roman" w:eastAsia="TimesNewRomanPS-ItalicMT" w:hAnsi="Times New Roman" w:cs="Times New Roman"/>
          <w:i/>
          <w:iCs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сооружают, как правило, неразборными и рассчитывают на эксплуатацию на одном месте до 10 лет и более.</w:t>
      </w:r>
    </w:p>
    <w:p w:rsidR="008D440D" w:rsidRPr="008D440D" w:rsidRDefault="008D440D" w:rsidP="008D440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  <w:t>Инвентарные АБЗ</w:t>
      </w:r>
      <w:r w:rsidRPr="008D440D">
        <w:rPr>
          <w:rFonts w:ascii="Times New Roman" w:eastAsia="TimesNewRomanPS-ItalicMT" w:hAnsi="Times New Roman" w:cs="Times New Roman"/>
          <w:i/>
          <w:iCs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сооружают разборными и рассчитывают на эксплуатацию на одном месте в течение 2–4 лет.</w:t>
      </w:r>
    </w:p>
    <w:p w:rsidR="008D440D" w:rsidRPr="008D440D" w:rsidRDefault="008D440D" w:rsidP="008D440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  <w:t>Передвижные АБЗ</w:t>
      </w:r>
      <w:r w:rsidRPr="008D440D">
        <w:rPr>
          <w:rFonts w:ascii="Times New Roman" w:eastAsia="TimesNewRomanPS-ItalicMT" w:hAnsi="Times New Roman" w:cs="Times New Roman"/>
          <w:i/>
          <w:iCs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сооружают разборными и рассчитывают на эксплуатацию на одном месте до 1 года.</w:t>
      </w:r>
    </w:p>
    <w:p w:rsidR="008D440D" w:rsidRPr="008D440D" w:rsidRDefault="008D440D" w:rsidP="008D440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D0A06">
        <w:rPr>
          <w:rFonts w:ascii="Times New Roman" w:eastAsia="TimesNewRomanPSMT" w:hAnsi="Times New Roman" w:cs="Times New Roman"/>
          <w:b/>
          <w:i/>
          <w:sz w:val="24"/>
          <w:szCs w:val="24"/>
        </w:rPr>
        <w:t>По мощности асфальтосмесительных установок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 xml:space="preserve"> АБЗ подразделяются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на следующие типы:</w:t>
      </w:r>
    </w:p>
    <w:p w:rsidR="008D440D" w:rsidRPr="008D440D" w:rsidRDefault="008D440D" w:rsidP="008D440D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малой производительности – до 25 т/ч;</w:t>
      </w:r>
    </w:p>
    <w:p w:rsidR="008D440D" w:rsidRPr="008D440D" w:rsidRDefault="008D440D" w:rsidP="008D440D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средней производительности – 25</w:t>
      </w:r>
      <w:r w:rsidR="00BD0A0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–</w:t>
      </w:r>
      <w:r w:rsidR="00BD0A0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50 т/ч;</w:t>
      </w:r>
    </w:p>
    <w:p w:rsidR="008D440D" w:rsidRPr="008D440D" w:rsidRDefault="008D440D" w:rsidP="008D440D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большой производительности – 50</w:t>
      </w:r>
      <w:r w:rsidR="00BD0A0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–</w:t>
      </w:r>
      <w:r w:rsidR="00BD0A0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100 т/ч;</w:t>
      </w:r>
    </w:p>
    <w:p w:rsidR="008D440D" w:rsidRPr="008D440D" w:rsidRDefault="008D440D" w:rsidP="008D440D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сверхмощные – 200</w:t>
      </w:r>
      <w:r w:rsidR="00BD0A0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–</w:t>
      </w:r>
      <w:r w:rsidR="00BD0A0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700 т/ч.</w:t>
      </w:r>
    </w:p>
    <w:p w:rsidR="008D440D" w:rsidRDefault="008D440D" w:rsidP="00BD0A0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D0A06">
        <w:rPr>
          <w:rFonts w:ascii="Times New Roman" w:eastAsia="TimesNewRomanPSMT" w:hAnsi="Times New Roman" w:cs="Times New Roman"/>
          <w:b/>
          <w:i/>
          <w:sz w:val="24"/>
          <w:szCs w:val="24"/>
        </w:rPr>
        <w:t>По количеству смесительных установок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 xml:space="preserve"> на АБЗ – от 1 до 6.</w:t>
      </w:r>
    </w:p>
    <w:p w:rsidR="008D440D" w:rsidRPr="008D440D" w:rsidRDefault="008D440D" w:rsidP="00BD0A0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На стационарных АБЗ, как правило, от 2 до 6, а на инвентарных и</w:t>
      </w:r>
      <w:r w:rsidR="00BD0A0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передвижных от 1 до 2.</w:t>
      </w:r>
    </w:p>
    <w:p w:rsidR="008D440D" w:rsidRDefault="008D440D" w:rsidP="00BD0A0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-ItalicMT" w:hAnsi="Times New Roman" w:cs="Times New Roman"/>
          <w:i/>
          <w:iCs/>
          <w:sz w:val="24"/>
          <w:szCs w:val="24"/>
        </w:rPr>
        <w:t xml:space="preserve">Асфальтобетонные смесители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подразделяются по производительности, компоновке, конструкции, способу перемешивания и подвижности.</w:t>
      </w:r>
    </w:p>
    <w:p w:rsidR="008D440D" w:rsidRPr="008D440D" w:rsidRDefault="008D440D" w:rsidP="00BD0A0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lastRenderedPageBreak/>
        <w:t>Производительность смесителей установлена в соответствии с утвержденным типажом: 3, 6, 12, 25, 50, 100 и 200 т/ч.</w:t>
      </w:r>
    </w:p>
    <w:p w:rsidR="00BD0A06" w:rsidRDefault="008D440D" w:rsidP="00BD0A0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 xml:space="preserve">Имеется </w:t>
      </w:r>
      <w:r w:rsidRPr="00BD0A06">
        <w:rPr>
          <w:rFonts w:ascii="Times New Roman" w:eastAsia="TimesNewRomanPSMT" w:hAnsi="Times New Roman" w:cs="Times New Roman"/>
          <w:b/>
          <w:sz w:val="24"/>
          <w:szCs w:val="24"/>
        </w:rPr>
        <w:t>два типа компоновки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 xml:space="preserve"> смесителей. </w:t>
      </w:r>
    </w:p>
    <w:p w:rsidR="00BD0A06" w:rsidRDefault="008D440D" w:rsidP="00BD0A0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D0A06">
        <w:rPr>
          <w:rFonts w:ascii="Times New Roman" w:eastAsia="TimesNewRomanPSMT" w:hAnsi="Times New Roman" w:cs="Times New Roman"/>
          <w:b/>
          <w:sz w:val="24"/>
          <w:szCs w:val="24"/>
        </w:rPr>
        <w:t>Первый,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 xml:space="preserve"> когда конструкция установки развивается в вертикальном направлении </w:t>
      </w:r>
      <w:r w:rsidRPr="00BD0A06">
        <w:rPr>
          <w:rFonts w:ascii="Times New Roman" w:eastAsia="TimesNewRomanPSMT" w:hAnsi="Times New Roman" w:cs="Times New Roman"/>
          <w:b/>
          <w:sz w:val="24"/>
          <w:szCs w:val="24"/>
        </w:rPr>
        <w:t>(</w:t>
      </w:r>
      <w:r w:rsidRPr="00BD0A06"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  <w:t>смесители башенного типа</w:t>
      </w:r>
      <w:r w:rsidRPr="00BD0A06">
        <w:rPr>
          <w:rFonts w:ascii="Times New Roman" w:eastAsia="TimesNewRomanPSMT" w:hAnsi="Times New Roman" w:cs="Times New Roman"/>
          <w:b/>
          <w:sz w:val="24"/>
          <w:szCs w:val="24"/>
        </w:rPr>
        <w:t>)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; в нем однажды поднятые материалы проходят за счет собственной массы последовательно через сортировку, бункеры, дозаторы,</w:t>
      </w:r>
      <w:r w:rsidR="00BD0A0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 xml:space="preserve">мешалку и накопительный бункер. </w:t>
      </w:r>
    </w:p>
    <w:p w:rsidR="008D440D" w:rsidRPr="008D440D" w:rsidRDefault="008D440D" w:rsidP="00BD0A0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D0A06">
        <w:rPr>
          <w:rFonts w:ascii="Times New Roman" w:eastAsia="TimesNewRomanPSMT" w:hAnsi="Times New Roman" w:cs="Times New Roman"/>
          <w:b/>
          <w:sz w:val="24"/>
          <w:szCs w:val="24"/>
        </w:rPr>
        <w:t>Второй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, когда конструкция агрегатов</w:t>
      </w:r>
      <w:r w:rsidR="00BD0A0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смесителя развивается в горизонтальном направлении (</w:t>
      </w:r>
      <w:r w:rsidRPr="008D440D">
        <w:rPr>
          <w:rFonts w:ascii="Times New Roman" w:eastAsia="TimesNewRomanPS-ItalicMT" w:hAnsi="Times New Roman" w:cs="Times New Roman"/>
          <w:i/>
          <w:iCs/>
          <w:sz w:val="24"/>
          <w:szCs w:val="24"/>
        </w:rPr>
        <w:t>смесители партерного типа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); в нем материал проходит те же стадии обработки, поднимаясь</w:t>
      </w:r>
      <w:r w:rsidR="00BD0A0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несколько раз, в сумме горизонтальные перемещения превышают общую</w:t>
      </w:r>
      <w:r w:rsidR="00BD0A0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высоту подъема.</w:t>
      </w:r>
    </w:p>
    <w:p w:rsidR="008D440D" w:rsidRPr="008D440D" w:rsidRDefault="008D440D" w:rsidP="0060645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При партерном расположении механизмов проще монтаж и демонтаж установки, перебазирование АБЗ, проще эксплуатация и доступнее</w:t>
      </w:r>
      <w:r w:rsidR="00606450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ремонт, меньше влияние вибрации на приборы и узлы конструкции, однако площадь, необходимая для установки АБЗ, значительно больше.</w:t>
      </w:r>
    </w:p>
    <w:p w:rsidR="0090190B" w:rsidRDefault="008D440D" w:rsidP="009019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 xml:space="preserve">Смесители бывают с мешалками </w:t>
      </w:r>
      <w:r w:rsidRPr="0090190B"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  <w:t>периодического (циклического) и</w:t>
      </w:r>
      <w:r w:rsidR="0090190B" w:rsidRPr="0090190B"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  <w:t xml:space="preserve"> </w:t>
      </w:r>
      <w:r w:rsidRPr="0090190B"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  <w:t xml:space="preserve">непрерывного действия. </w:t>
      </w:r>
    </w:p>
    <w:p w:rsidR="0090190B" w:rsidRDefault="0090190B" w:rsidP="009019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90190B">
        <w:rPr>
          <w:rFonts w:ascii="Times New Roman" w:eastAsia="TimesNewRomanPSMT" w:hAnsi="Times New Roman" w:cs="Times New Roman"/>
          <w:sz w:val="24"/>
          <w:szCs w:val="24"/>
        </w:rPr>
        <w:t xml:space="preserve">На АБЗ </w:t>
      </w:r>
      <w:r w:rsidRPr="0090190B">
        <w:rPr>
          <w:rFonts w:ascii="Times New Roman" w:eastAsia="TimesNewRomanPSMT" w:hAnsi="Times New Roman" w:cs="Times New Roman"/>
          <w:b/>
          <w:sz w:val="24"/>
          <w:szCs w:val="24"/>
        </w:rPr>
        <w:t>цикличного действия</w:t>
      </w:r>
      <w:r w:rsidRPr="0090190B">
        <w:rPr>
          <w:rFonts w:ascii="Times New Roman" w:eastAsia="TimesNewRomanPSMT" w:hAnsi="Times New Roman" w:cs="Times New Roman"/>
          <w:sz w:val="24"/>
          <w:szCs w:val="24"/>
        </w:rPr>
        <w:t xml:space="preserve"> используют установки периодического действия и порционные дозаторы для дозирования компонентов смеси. </w:t>
      </w:r>
    </w:p>
    <w:p w:rsidR="0090190B" w:rsidRPr="0090190B" w:rsidRDefault="0090190B" w:rsidP="009019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90190B">
        <w:rPr>
          <w:rFonts w:ascii="Times New Roman" w:eastAsia="TimesNewRomanPSMT" w:hAnsi="Times New Roman" w:cs="Times New Roman"/>
          <w:sz w:val="24"/>
          <w:szCs w:val="24"/>
        </w:rPr>
        <w:t xml:space="preserve">На заводах </w:t>
      </w:r>
      <w:r w:rsidRPr="0090190B">
        <w:rPr>
          <w:rFonts w:ascii="Times New Roman" w:eastAsia="TimesNewRomanPSMT" w:hAnsi="Times New Roman" w:cs="Times New Roman"/>
          <w:b/>
          <w:sz w:val="24"/>
          <w:szCs w:val="24"/>
        </w:rPr>
        <w:t>непрерывного действия</w:t>
      </w:r>
      <w:r w:rsidRPr="0090190B">
        <w:rPr>
          <w:rFonts w:ascii="Times New Roman" w:eastAsia="TimesNewRomanPSMT" w:hAnsi="Times New Roman" w:cs="Times New Roman"/>
          <w:sz w:val="24"/>
          <w:szCs w:val="24"/>
        </w:rPr>
        <w:t xml:space="preserve"> операции дозирования, перемешивания и выдачи готовой смеси совмещены по времени.</w:t>
      </w:r>
    </w:p>
    <w:p w:rsidR="0090190B" w:rsidRDefault="008D440D" w:rsidP="009019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На АБЗ городских дорожно-строительных организаций большее распространение получили смесители с мешалками периодического действия. Причина этого состоит в том, что, несмотря на ряд</w:t>
      </w:r>
      <w:r w:rsidR="0090190B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преимуществ мешалок непрерывного действия (меньший расход мощности, меньшая масса и габариты, большая стабильность состава смеси и</w:t>
      </w:r>
      <w:r w:rsidR="0090190B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 xml:space="preserve">пр.), они имеют один существенный недостаток. </w:t>
      </w:r>
      <w:r w:rsidRPr="0090190B">
        <w:rPr>
          <w:rFonts w:ascii="Times New Roman" w:eastAsia="TimesNewRomanPSMT" w:hAnsi="Times New Roman" w:cs="Times New Roman"/>
          <w:i/>
          <w:sz w:val="24"/>
          <w:szCs w:val="24"/>
        </w:rPr>
        <w:t>В этих мешалках время</w:t>
      </w:r>
      <w:r w:rsidR="0090190B" w:rsidRPr="0090190B">
        <w:rPr>
          <w:rFonts w:ascii="Times New Roman" w:eastAsia="TimesNewRomanPSMT" w:hAnsi="Times New Roman" w:cs="Times New Roman"/>
          <w:i/>
          <w:sz w:val="24"/>
          <w:szCs w:val="24"/>
        </w:rPr>
        <w:t xml:space="preserve"> </w:t>
      </w:r>
      <w:r w:rsidRPr="0090190B">
        <w:rPr>
          <w:rFonts w:ascii="Times New Roman" w:eastAsia="TimesNewRomanPSMT" w:hAnsi="Times New Roman" w:cs="Times New Roman"/>
          <w:i/>
          <w:sz w:val="24"/>
          <w:szCs w:val="24"/>
        </w:rPr>
        <w:t>перемешивания материалов находится в узких пределах, оно равно времени продвижения материалов вдоль корпуса мешалки. Изменять время перемешивания очень трудно, а поэтому трудно менять и рецептуру смеси,</w:t>
      </w:r>
      <w:r w:rsidR="0090190B" w:rsidRPr="0090190B">
        <w:rPr>
          <w:rFonts w:ascii="Times New Roman" w:eastAsia="TimesNewRomanPSMT" w:hAnsi="Times New Roman" w:cs="Times New Roman"/>
          <w:i/>
          <w:sz w:val="24"/>
          <w:szCs w:val="24"/>
        </w:rPr>
        <w:t xml:space="preserve"> </w:t>
      </w:r>
      <w:r w:rsidRPr="0090190B">
        <w:rPr>
          <w:rFonts w:ascii="Times New Roman" w:eastAsia="TimesNewRomanPSMT" w:hAnsi="Times New Roman" w:cs="Times New Roman"/>
          <w:i/>
          <w:sz w:val="24"/>
          <w:szCs w:val="24"/>
        </w:rPr>
        <w:t>выпускаемой данной мешалкой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 xml:space="preserve">. </w:t>
      </w:r>
    </w:p>
    <w:p w:rsidR="008D440D" w:rsidRPr="008D440D" w:rsidRDefault="008D440D" w:rsidP="009019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Мешалки непрерывного действия наиболее выгодно использовать при выпуске больших партий асфальтобетона</w:t>
      </w:r>
      <w:r w:rsidR="0090190B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стабильного состава.</w:t>
      </w:r>
    </w:p>
    <w:p w:rsidR="008D440D" w:rsidRDefault="008D440D" w:rsidP="009019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На АБЗ лучше иметь несколько мешалок как периодического, так и</w:t>
      </w:r>
      <w:r w:rsidR="0090190B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непрерывного действия.</w:t>
      </w:r>
    </w:p>
    <w:p w:rsidR="00904DB5" w:rsidRDefault="00904DB5" w:rsidP="009019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ProximaNovaReg" w:hAnsi="ProximaNovaReg"/>
          <w:color w:val="000000"/>
          <w:sz w:val="21"/>
          <w:szCs w:val="21"/>
        </w:rPr>
      </w:pPr>
      <w:r>
        <w:rPr>
          <w:rFonts w:ascii="ProximaNovaReg" w:hAnsi="ProximaNovaReg"/>
          <w:color w:val="000000"/>
          <w:sz w:val="21"/>
          <w:szCs w:val="21"/>
        </w:rPr>
        <w:t xml:space="preserve">Традиционная схема асфальтобетонного завода </w:t>
      </w:r>
      <w:r>
        <w:rPr>
          <w:rFonts w:ascii="ProximaNovaReg" w:hAnsi="ProximaNovaReg"/>
          <w:color w:val="000000"/>
          <w:sz w:val="21"/>
          <w:szCs w:val="21"/>
          <w:lang w:val="kk-KZ"/>
        </w:rPr>
        <w:t>непрерывного</w:t>
      </w:r>
      <w:r>
        <w:rPr>
          <w:rFonts w:ascii="ProximaNovaReg" w:hAnsi="ProximaNovaReg"/>
          <w:color w:val="000000"/>
          <w:sz w:val="21"/>
          <w:szCs w:val="21"/>
        </w:rPr>
        <w:t xml:space="preserve"> действия выглядит следующим образом:</w:t>
      </w:r>
    </w:p>
    <w:p w:rsidR="00904DB5" w:rsidRDefault="00904DB5" w:rsidP="009019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90190B" w:rsidRDefault="00307A7C" w:rsidP="00307A7C">
      <w:pPr>
        <w:autoSpaceDE w:val="0"/>
        <w:autoSpaceDN w:val="0"/>
        <w:adjustRightInd w:val="0"/>
        <w:spacing w:after="0" w:line="240" w:lineRule="auto"/>
        <w:jc w:val="center"/>
        <w:rPr>
          <w:rFonts w:ascii="ProximaNovaReg" w:hAnsi="ProximaNovaReg"/>
          <w:color w:val="000000"/>
          <w:sz w:val="21"/>
          <w:szCs w:val="21"/>
        </w:rPr>
      </w:pPr>
      <w:r>
        <w:rPr>
          <w:rFonts w:ascii="ProximaNovaReg" w:hAnsi="ProximaNovaReg"/>
          <w:color w:val="000000"/>
          <w:sz w:val="21"/>
          <w:szCs w:val="21"/>
        </w:rPr>
        <w:fldChar w:fldCharType="begin"/>
      </w:r>
      <w:r>
        <w:rPr>
          <w:rFonts w:ascii="ProximaNovaReg" w:hAnsi="ProximaNovaReg"/>
          <w:color w:val="000000"/>
          <w:sz w:val="21"/>
          <w:szCs w:val="21"/>
        </w:rPr>
        <w:instrText xml:space="preserve"> INCLUDEPICTURE "http://sdm-sam.ru/wp-content/uploads/2016/10/pic1.gif" \* MERGEFORMATINET </w:instrText>
      </w:r>
      <w:r>
        <w:rPr>
          <w:rFonts w:ascii="ProximaNovaReg" w:hAnsi="ProximaNovaReg"/>
          <w:color w:val="000000"/>
          <w:sz w:val="21"/>
          <w:szCs w:val="21"/>
        </w:rPr>
        <w:fldChar w:fldCharType="separate"/>
      </w:r>
      <w:r>
        <w:rPr>
          <w:rFonts w:ascii="ProximaNovaReg" w:hAnsi="ProximaNovaReg"/>
          <w:color w:val="000000"/>
          <w:sz w:val="21"/>
          <w:szCs w:val="21"/>
        </w:rPr>
        <w:fldChar w:fldCharType="begin"/>
      </w:r>
      <w:r>
        <w:rPr>
          <w:rFonts w:ascii="ProximaNovaReg" w:hAnsi="ProximaNovaReg"/>
          <w:color w:val="000000"/>
          <w:sz w:val="21"/>
          <w:szCs w:val="21"/>
        </w:rPr>
        <w:instrText xml:space="preserve"> INCLUDEPICTURE  "http://sdm-sam.ru/wp-content/uploads/2016/10/pic1.gif" \* MERGEFORMATINET </w:instrText>
      </w:r>
      <w:r>
        <w:rPr>
          <w:rFonts w:ascii="ProximaNovaReg" w:hAnsi="ProximaNovaReg"/>
          <w:color w:val="000000"/>
          <w:sz w:val="21"/>
          <w:szCs w:val="21"/>
        </w:rPr>
        <w:fldChar w:fldCharType="separate"/>
      </w:r>
      <w:r w:rsidR="00904DB5">
        <w:rPr>
          <w:rFonts w:ascii="ProximaNovaReg" w:hAnsi="ProximaNovaReg"/>
          <w:color w:val="000000"/>
          <w:sz w:val="21"/>
          <w:szCs w:val="2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7pt;height:208.5pt">
            <v:imagedata r:id="rId5" r:href="rId6"/>
          </v:shape>
        </w:pict>
      </w:r>
      <w:r>
        <w:rPr>
          <w:rFonts w:ascii="ProximaNovaReg" w:hAnsi="ProximaNovaReg"/>
          <w:color w:val="000000"/>
          <w:sz w:val="21"/>
          <w:szCs w:val="21"/>
        </w:rPr>
        <w:fldChar w:fldCharType="end"/>
      </w:r>
      <w:r>
        <w:rPr>
          <w:rFonts w:ascii="ProximaNovaReg" w:hAnsi="ProximaNovaReg"/>
          <w:color w:val="000000"/>
          <w:sz w:val="21"/>
          <w:szCs w:val="21"/>
        </w:rPr>
        <w:fldChar w:fldCharType="end"/>
      </w:r>
    </w:p>
    <w:p w:rsidR="00307A7C" w:rsidRDefault="00D17E22" w:rsidP="00904DB5">
      <w:p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ProximaNovaReg" w:hAnsi="ProximaNovaReg"/>
          <w:color w:val="000000"/>
          <w:sz w:val="21"/>
          <w:szCs w:val="21"/>
        </w:rPr>
      </w:pPr>
      <w:r>
        <w:rPr>
          <w:rFonts w:ascii="ProximaNovaReg" w:hAnsi="ProximaNovaReg"/>
          <w:color w:val="000000"/>
          <w:sz w:val="21"/>
          <w:szCs w:val="21"/>
        </w:rPr>
        <w:lastRenderedPageBreak/>
        <w:t xml:space="preserve">1 </w:t>
      </w:r>
      <w:r w:rsidRPr="00D17E22">
        <w:rPr>
          <w:rFonts w:ascii="ProximaNovaReg" w:hAnsi="ProximaNovaReg"/>
          <w:color w:val="000000"/>
          <w:sz w:val="21"/>
          <w:szCs w:val="21"/>
        </w:rPr>
        <w:t xml:space="preserve">- </w:t>
      </w:r>
      <w:r w:rsidR="00307A7C" w:rsidRPr="00D17E22">
        <w:rPr>
          <w:rFonts w:ascii="ProximaNovaReg" w:hAnsi="ProximaNovaReg"/>
          <w:color w:val="000000"/>
          <w:sz w:val="21"/>
          <w:szCs w:val="21"/>
        </w:rPr>
        <w:t>Бункерные дозаторы</w:t>
      </w:r>
      <w:r w:rsidRPr="00D17E22">
        <w:rPr>
          <w:rFonts w:ascii="ProximaNovaReg" w:hAnsi="ProximaNovaReg"/>
          <w:color w:val="000000"/>
          <w:sz w:val="21"/>
          <w:szCs w:val="21"/>
        </w:rPr>
        <w:t>, 2</w:t>
      </w:r>
      <w:r>
        <w:rPr>
          <w:rFonts w:ascii="ProximaNovaReg" w:hAnsi="ProximaNovaReg"/>
          <w:color w:val="000000"/>
          <w:sz w:val="21"/>
          <w:szCs w:val="21"/>
        </w:rPr>
        <w:t xml:space="preserve"> -</w:t>
      </w:r>
      <w:r w:rsidRPr="00D17E22">
        <w:rPr>
          <w:rFonts w:ascii="ProximaNovaReg" w:hAnsi="ProximaNovaReg"/>
          <w:color w:val="000000"/>
          <w:sz w:val="21"/>
          <w:szCs w:val="21"/>
        </w:rPr>
        <w:t xml:space="preserve"> </w:t>
      </w:r>
      <w:r w:rsidR="00307A7C" w:rsidRPr="00D17E22">
        <w:rPr>
          <w:rFonts w:ascii="ProximaNovaReg" w:hAnsi="ProximaNovaReg"/>
          <w:color w:val="000000"/>
          <w:sz w:val="21"/>
          <w:szCs w:val="21"/>
        </w:rPr>
        <w:t>Конвейерная лента</w:t>
      </w:r>
      <w:r>
        <w:rPr>
          <w:rFonts w:ascii="ProximaNovaReg" w:hAnsi="ProximaNovaReg"/>
          <w:color w:val="000000"/>
          <w:sz w:val="21"/>
          <w:szCs w:val="21"/>
        </w:rPr>
        <w:t xml:space="preserve">, 3 - </w:t>
      </w:r>
      <w:r w:rsidR="00307A7C">
        <w:rPr>
          <w:rFonts w:ascii="ProximaNovaReg" w:hAnsi="ProximaNovaReg"/>
          <w:color w:val="000000"/>
          <w:sz w:val="21"/>
          <w:szCs w:val="21"/>
        </w:rPr>
        <w:t>Конвейерная лента с проверкой уровня влажности</w:t>
      </w:r>
      <w:r>
        <w:rPr>
          <w:rFonts w:ascii="ProximaNovaReg" w:hAnsi="ProximaNovaReg"/>
          <w:color w:val="000000"/>
          <w:sz w:val="21"/>
          <w:szCs w:val="21"/>
        </w:rPr>
        <w:t xml:space="preserve">, 4 - </w:t>
      </w:r>
      <w:r w:rsidR="00307A7C">
        <w:rPr>
          <w:rFonts w:ascii="ProximaNovaReg" w:hAnsi="ProximaNovaReg"/>
          <w:color w:val="000000"/>
          <w:sz w:val="21"/>
          <w:szCs w:val="21"/>
        </w:rPr>
        <w:t>Смесительный барабан</w:t>
      </w:r>
      <w:r>
        <w:rPr>
          <w:rFonts w:ascii="ProximaNovaReg" w:hAnsi="ProximaNovaReg"/>
          <w:color w:val="000000"/>
          <w:sz w:val="21"/>
          <w:szCs w:val="21"/>
          <w:lang w:val="kk-KZ"/>
        </w:rPr>
        <w:t xml:space="preserve">, 5 - </w:t>
      </w:r>
      <w:r w:rsidR="00307A7C">
        <w:rPr>
          <w:rFonts w:ascii="ProximaNovaReg" w:hAnsi="ProximaNovaReg"/>
          <w:color w:val="000000"/>
          <w:sz w:val="21"/>
          <w:szCs w:val="21"/>
        </w:rPr>
        <w:t>Дозатор вторичного асфальта</w:t>
      </w:r>
      <w:r>
        <w:rPr>
          <w:rFonts w:ascii="ProximaNovaReg" w:hAnsi="ProximaNovaReg"/>
          <w:color w:val="000000"/>
          <w:sz w:val="21"/>
          <w:szCs w:val="21"/>
          <w:lang w:val="kk-KZ"/>
        </w:rPr>
        <w:t xml:space="preserve">, 6 - </w:t>
      </w:r>
      <w:r w:rsidR="00307A7C">
        <w:rPr>
          <w:rFonts w:ascii="ProximaNovaReg" w:hAnsi="ProximaNovaReg"/>
          <w:color w:val="000000"/>
          <w:sz w:val="21"/>
          <w:szCs w:val="21"/>
        </w:rPr>
        <w:t>Уча</w:t>
      </w:r>
      <w:r>
        <w:rPr>
          <w:rFonts w:ascii="ProximaNovaReg" w:hAnsi="ProximaNovaReg"/>
          <w:color w:val="000000"/>
          <w:sz w:val="21"/>
          <w:szCs w:val="21"/>
        </w:rPr>
        <w:t xml:space="preserve">сток интенсивного перемешивания, 7 – </w:t>
      </w:r>
      <w:r w:rsidR="00307A7C">
        <w:rPr>
          <w:rFonts w:ascii="ProximaNovaReg" w:hAnsi="ProximaNovaReg"/>
          <w:color w:val="000000"/>
          <w:sz w:val="21"/>
          <w:szCs w:val="21"/>
        </w:rPr>
        <w:t>Бункер</w:t>
      </w:r>
      <w:r>
        <w:rPr>
          <w:rFonts w:ascii="ProximaNovaReg" w:hAnsi="ProximaNovaReg"/>
          <w:color w:val="000000"/>
          <w:sz w:val="21"/>
          <w:szCs w:val="21"/>
          <w:lang w:val="kk-KZ"/>
        </w:rPr>
        <w:t xml:space="preserve">, 8 – </w:t>
      </w:r>
      <w:r w:rsidR="00307A7C">
        <w:rPr>
          <w:rFonts w:ascii="ProximaNovaReg" w:hAnsi="ProximaNovaReg"/>
          <w:color w:val="000000"/>
          <w:sz w:val="21"/>
          <w:szCs w:val="21"/>
        </w:rPr>
        <w:t>Вентиляционная установка</w:t>
      </w:r>
      <w:r>
        <w:rPr>
          <w:rFonts w:ascii="ProximaNovaReg" w:hAnsi="ProximaNovaReg"/>
          <w:color w:val="000000"/>
          <w:sz w:val="21"/>
          <w:szCs w:val="21"/>
          <w:lang w:val="kk-KZ"/>
        </w:rPr>
        <w:t xml:space="preserve">, 9 – </w:t>
      </w:r>
      <w:r w:rsidR="00307A7C">
        <w:rPr>
          <w:rFonts w:ascii="ProximaNovaReg" w:hAnsi="ProximaNovaReg"/>
          <w:color w:val="000000"/>
          <w:sz w:val="21"/>
          <w:szCs w:val="21"/>
        </w:rPr>
        <w:t>Бункер для сбора</w:t>
      </w:r>
      <w:r>
        <w:rPr>
          <w:rFonts w:ascii="ProximaNovaReg" w:hAnsi="ProximaNovaReg"/>
          <w:color w:val="000000"/>
          <w:sz w:val="21"/>
          <w:szCs w:val="21"/>
          <w:lang w:val="kk-KZ"/>
        </w:rPr>
        <w:t xml:space="preserve">, 10 – </w:t>
      </w:r>
      <w:r w:rsidR="00307A7C">
        <w:rPr>
          <w:rFonts w:ascii="ProximaNovaReg" w:hAnsi="ProximaNovaReg"/>
          <w:color w:val="000000"/>
          <w:sz w:val="21"/>
          <w:szCs w:val="21"/>
        </w:rPr>
        <w:t>О</w:t>
      </w:r>
      <w:r>
        <w:rPr>
          <w:rFonts w:ascii="ProximaNovaReg" w:hAnsi="ProximaNovaReg"/>
          <w:color w:val="000000"/>
          <w:sz w:val="21"/>
          <w:szCs w:val="21"/>
        </w:rPr>
        <w:t xml:space="preserve">ператорская панель, 11 – </w:t>
      </w:r>
      <w:r w:rsidR="00307A7C">
        <w:rPr>
          <w:rFonts w:ascii="ProximaNovaReg" w:hAnsi="ProximaNovaReg"/>
          <w:color w:val="000000"/>
          <w:sz w:val="21"/>
          <w:szCs w:val="21"/>
        </w:rPr>
        <w:t>Силос для хранения минеральных материалов</w:t>
      </w:r>
      <w:r>
        <w:rPr>
          <w:rFonts w:ascii="ProximaNovaReg" w:hAnsi="ProximaNovaReg"/>
          <w:color w:val="000000"/>
          <w:sz w:val="21"/>
          <w:szCs w:val="21"/>
          <w:lang w:val="kk-KZ"/>
        </w:rPr>
        <w:t xml:space="preserve">, 12 – </w:t>
      </w:r>
      <w:r w:rsidR="00307A7C">
        <w:rPr>
          <w:rFonts w:ascii="ProximaNovaReg" w:hAnsi="ProximaNovaReg"/>
          <w:color w:val="000000"/>
          <w:sz w:val="21"/>
          <w:szCs w:val="21"/>
        </w:rPr>
        <w:t>Бункер для вторичных материалов</w:t>
      </w:r>
      <w:r>
        <w:rPr>
          <w:rFonts w:ascii="ProximaNovaReg" w:hAnsi="ProximaNovaReg"/>
          <w:color w:val="000000"/>
          <w:sz w:val="21"/>
          <w:szCs w:val="21"/>
          <w:lang w:val="kk-KZ"/>
        </w:rPr>
        <w:t xml:space="preserve">, 13 – </w:t>
      </w:r>
      <w:r w:rsidR="00307A7C">
        <w:rPr>
          <w:rFonts w:ascii="ProximaNovaReg" w:hAnsi="ProximaNovaReg"/>
          <w:color w:val="000000"/>
          <w:sz w:val="21"/>
          <w:szCs w:val="21"/>
        </w:rPr>
        <w:t>Конвейерная лента с проверкой уровня влажности</w:t>
      </w:r>
      <w:r>
        <w:rPr>
          <w:rFonts w:ascii="ProximaNovaReg" w:hAnsi="ProximaNovaReg"/>
          <w:color w:val="000000"/>
          <w:sz w:val="21"/>
          <w:szCs w:val="21"/>
          <w:lang w:val="kk-KZ"/>
        </w:rPr>
        <w:t xml:space="preserve">, 14 – </w:t>
      </w:r>
      <w:r w:rsidR="00307A7C">
        <w:rPr>
          <w:rFonts w:ascii="ProximaNovaReg" w:hAnsi="ProximaNovaReg"/>
          <w:color w:val="000000"/>
          <w:sz w:val="21"/>
          <w:szCs w:val="21"/>
        </w:rPr>
        <w:t>Фильтровальный силос</w:t>
      </w:r>
      <w:r>
        <w:rPr>
          <w:rFonts w:ascii="ProximaNovaReg" w:hAnsi="ProximaNovaReg"/>
          <w:color w:val="000000"/>
          <w:sz w:val="21"/>
          <w:szCs w:val="21"/>
          <w:lang w:val="kk-KZ"/>
        </w:rPr>
        <w:t xml:space="preserve">, 15 – </w:t>
      </w:r>
      <w:r w:rsidR="00307A7C">
        <w:rPr>
          <w:rFonts w:ascii="ProximaNovaReg" w:hAnsi="ProximaNovaReg"/>
          <w:color w:val="000000"/>
          <w:sz w:val="21"/>
          <w:szCs w:val="21"/>
        </w:rPr>
        <w:t>Е</w:t>
      </w:r>
      <w:r>
        <w:rPr>
          <w:rFonts w:ascii="ProximaNovaReg" w:hAnsi="ProximaNovaReg"/>
          <w:color w:val="000000"/>
          <w:sz w:val="21"/>
          <w:szCs w:val="21"/>
        </w:rPr>
        <w:t xml:space="preserve">мкость для битума, 16 – </w:t>
      </w:r>
      <w:r w:rsidR="00307A7C">
        <w:rPr>
          <w:rFonts w:ascii="ProximaNovaReg" w:hAnsi="ProximaNovaReg"/>
          <w:color w:val="000000"/>
          <w:sz w:val="21"/>
          <w:szCs w:val="21"/>
        </w:rPr>
        <w:t>Подогреватель ГСМ</w:t>
      </w:r>
      <w:r w:rsidR="00904DB5">
        <w:rPr>
          <w:rFonts w:ascii="ProximaNovaReg" w:hAnsi="ProximaNovaReg"/>
          <w:color w:val="000000"/>
          <w:sz w:val="21"/>
          <w:szCs w:val="21"/>
          <w:lang w:val="kk-KZ"/>
        </w:rPr>
        <w:t xml:space="preserve">, 17 – </w:t>
      </w:r>
      <w:r w:rsidR="00307A7C">
        <w:rPr>
          <w:rFonts w:ascii="ProximaNovaReg" w:hAnsi="ProximaNovaReg"/>
          <w:color w:val="000000"/>
          <w:sz w:val="21"/>
          <w:szCs w:val="21"/>
        </w:rPr>
        <w:t>Конвейерная лента.</w:t>
      </w:r>
    </w:p>
    <w:p w:rsidR="00307A7C" w:rsidRDefault="00307A7C" w:rsidP="00904DB5">
      <w:pPr>
        <w:pStyle w:val="a4"/>
        <w:shd w:val="clear" w:color="auto" w:fill="FFFFFF"/>
        <w:jc w:val="both"/>
        <w:rPr>
          <w:rFonts w:ascii="ProximaNovaReg" w:hAnsi="ProximaNovaReg"/>
          <w:color w:val="000000"/>
          <w:sz w:val="21"/>
          <w:szCs w:val="21"/>
        </w:rPr>
      </w:pPr>
      <w:r>
        <w:rPr>
          <w:rFonts w:ascii="ProximaNovaReg" w:hAnsi="ProximaNovaReg"/>
          <w:color w:val="000000"/>
          <w:sz w:val="21"/>
          <w:szCs w:val="21"/>
        </w:rPr>
        <w:t xml:space="preserve">Традиционная схема асфальтобетонного завода </w:t>
      </w:r>
      <w:r w:rsidR="00904DB5">
        <w:rPr>
          <w:rFonts w:ascii="ProximaNovaReg" w:hAnsi="ProximaNovaReg"/>
          <w:color w:val="000000"/>
          <w:sz w:val="21"/>
          <w:szCs w:val="21"/>
          <w:lang w:val="kk-KZ"/>
        </w:rPr>
        <w:t>циклического</w:t>
      </w:r>
      <w:r>
        <w:rPr>
          <w:rFonts w:ascii="ProximaNovaReg" w:hAnsi="ProximaNovaReg"/>
          <w:color w:val="000000"/>
          <w:sz w:val="21"/>
          <w:szCs w:val="21"/>
        </w:rPr>
        <w:t xml:space="preserve"> действия выглядит следующим образом:</w:t>
      </w:r>
    </w:p>
    <w:p w:rsidR="00307A7C" w:rsidRDefault="00307A7C" w:rsidP="00307A7C">
      <w:pPr>
        <w:pStyle w:val="a4"/>
        <w:shd w:val="clear" w:color="auto" w:fill="FFFFFF"/>
        <w:jc w:val="center"/>
        <w:rPr>
          <w:rFonts w:ascii="ProximaNovaReg" w:hAnsi="ProximaNovaReg"/>
          <w:color w:val="000000"/>
          <w:sz w:val="21"/>
          <w:szCs w:val="21"/>
        </w:rPr>
      </w:pPr>
      <w:r>
        <w:rPr>
          <w:rFonts w:ascii="ProximaNovaReg" w:hAnsi="ProximaNovaReg"/>
          <w:color w:val="000000"/>
          <w:sz w:val="21"/>
          <w:szCs w:val="21"/>
        </w:rPr>
        <w:fldChar w:fldCharType="begin"/>
      </w:r>
      <w:r>
        <w:rPr>
          <w:rFonts w:ascii="ProximaNovaReg" w:hAnsi="ProximaNovaReg"/>
          <w:color w:val="000000"/>
          <w:sz w:val="21"/>
          <w:szCs w:val="21"/>
        </w:rPr>
        <w:instrText xml:space="preserve"> INCLUDEPICTURE "http://sdm-sam.ru/wp-content/uploads/2016/10/pic2.gif" \* MERGEFORMATINET </w:instrText>
      </w:r>
      <w:r>
        <w:rPr>
          <w:rFonts w:ascii="ProximaNovaReg" w:hAnsi="ProximaNovaReg"/>
          <w:color w:val="000000"/>
          <w:sz w:val="21"/>
          <w:szCs w:val="21"/>
        </w:rPr>
        <w:fldChar w:fldCharType="separate"/>
      </w:r>
      <w:r>
        <w:rPr>
          <w:rFonts w:ascii="ProximaNovaReg" w:hAnsi="ProximaNovaReg"/>
          <w:color w:val="000000"/>
          <w:sz w:val="21"/>
          <w:szCs w:val="21"/>
        </w:rPr>
        <w:fldChar w:fldCharType="begin"/>
      </w:r>
      <w:r>
        <w:rPr>
          <w:rFonts w:ascii="ProximaNovaReg" w:hAnsi="ProximaNovaReg"/>
          <w:color w:val="000000"/>
          <w:sz w:val="21"/>
          <w:szCs w:val="21"/>
        </w:rPr>
        <w:instrText xml:space="preserve"> INCLUDEPICTURE  "http://sdm-sam.ru/wp-content/uploads/2016/10/pic2.gif" \* MERGEFORMATINET </w:instrText>
      </w:r>
      <w:r>
        <w:rPr>
          <w:rFonts w:ascii="ProximaNovaReg" w:hAnsi="ProximaNovaReg"/>
          <w:color w:val="000000"/>
          <w:sz w:val="21"/>
          <w:szCs w:val="21"/>
        </w:rPr>
        <w:fldChar w:fldCharType="separate"/>
      </w:r>
      <w:r>
        <w:rPr>
          <w:rFonts w:ascii="ProximaNovaReg" w:hAnsi="ProximaNovaReg"/>
          <w:color w:val="000000"/>
          <w:sz w:val="21"/>
          <w:szCs w:val="21"/>
        </w:rPr>
        <w:pict>
          <v:shape id="_x0000_i1026" type="#_x0000_t75" style="width:262.5pt;height:140.25pt">
            <v:imagedata r:id="rId7" r:href="rId8"/>
          </v:shape>
        </w:pict>
      </w:r>
      <w:r>
        <w:rPr>
          <w:rFonts w:ascii="ProximaNovaReg" w:hAnsi="ProximaNovaReg"/>
          <w:color w:val="000000"/>
          <w:sz w:val="21"/>
          <w:szCs w:val="21"/>
        </w:rPr>
        <w:fldChar w:fldCharType="end"/>
      </w:r>
      <w:r>
        <w:rPr>
          <w:rFonts w:ascii="ProximaNovaReg" w:hAnsi="ProximaNovaReg"/>
          <w:color w:val="000000"/>
          <w:sz w:val="21"/>
          <w:szCs w:val="21"/>
        </w:rPr>
        <w:fldChar w:fldCharType="end"/>
      </w:r>
    </w:p>
    <w:p w:rsidR="00307A7C" w:rsidRDefault="00307A7C" w:rsidP="00307A7C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ProximaNovaReg" w:hAnsi="ProximaNovaReg"/>
          <w:color w:val="000000"/>
          <w:sz w:val="21"/>
          <w:szCs w:val="21"/>
        </w:rPr>
      </w:pPr>
      <w:r>
        <w:rPr>
          <w:rFonts w:ascii="ProximaNovaReg" w:hAnsi="ProximaNovaReg"/>
          <w:color w:val="000000"/>
          <w:sz w:val="21"/>
          <w:szCs w:val="21"/>
        </w:rPr>
        <w:t>Бункерные дозаторы.</w:t>
      </w:r>
    </w:p>
    <w:p w:rsidR="00307A7C" w:rsidRDefault="00307A7C" w:rsidP="00307A7C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ProximaNovaReg" w:hAnsi="ProximaNovaReg"/>
          <w:color w:val="000000"/>
          <w:sz w:val="21"/>
          <w:szCs w:val="21"/>
        </w:rPr>
      </w:pPr>
      <w:r>
        <w:rPr>
          <w:rFonts w:ascii="ProximaNovaReg" w:hAnsi="ProximaNovaReg"/>
          <w:color w:val="000000"/>
          <w:sz w:val="21"/>
          <w:szCs w:val="21"/>
        </w:rPr>
        <w:t>Конвейерная лента.</w:t>
      </w:r>
    </w:p>
    <w:p w:rsidR="00307A7C" w:rsidRDefault="00307A7C" w:rsidP="00307A7C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ProximaNovaReg" w:hAnsi="ProximaNovaReg"/>
          <w:color w:val="000000"/>
          <w:sz w:val="21"/>
          <w:szCs w:val="21"/>
        </w:rPr>
      </w:pPr>
      <w:r>
        <w:rPr>
          <w:rFonts w:ascii="ProximaNovaReg" w:hAnsi="ProximaNovaReg"/>
          <w:color w:val="000000"/>
          <w:sz w:val="21"/>
          <w:szCs w:val="21"/>
        </w:rPr>
        <w:t>Конвейерная лента.</w:t>
      </w:r>
    </w:p>
    <w:p w:rsidR="00307A7C" w:rsidRDefault="00307A7C" w:rsidP="00307A7C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ProximaNovaReg" w:hAnsi="ProximaNovaReg"/>
          <w:color w:val="000000"/>
          <w:sz w:val="21"/>
          <w:szCs w:val="21"/>
        </w:rPr>
      </w:pPr>
      <w:r>
        <w:rPr>
          <w:rFonts w:ascii="ProximaNovaReg" w:hAnsi="ProximaNovaReg"/>
          <w:color w:val="000000"/>
          <w:sz w:val="21"/>
          <w:szCs w:val="21"/>
        </w:rPr>
        <w:t>Сушильная центрифуга.</w:t>
      </w:r>
    </w:p>
    <w:p w:rsidR="00307A7C" w:rsidRDefault="00307A7C" w:rsidP="00307A7C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ProximaNovaReg" w:hAnsi="ProximaNovaReg"/>
          <w:color w:val="000000"/>
          <w:sz w:val="21"/>
          <w:szCs w:val="21"/>
        </w:rPr>
      </w:pPr>
      <w:r>
        <w:rPr>
          <w:rFonts w:ascii="ProximaNovaReg" w:hAnsi="ProximaNovaReg"/>
          <w:color w:val="000000"/>
          <w:sz w:val="21"/>
          <w:szCs w:val="21"/>
        </w:rPr>
        <w:t>Элеваторная башня.</w:t>
      </w:r>
    </w:p>
    <w:p w:rsidR="00307A7C" w:rsidRDefault="00307A7C" w:rsidP="00307A7C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ProximaNovaReg" w:hAnsi="ProximaNovaReg"/>
          <w:color w:val="000000"/>
          <w:sz w:val="21"/>
          <w:szCs w:val="21"/>
        </w:rPr>
      </w:pPr>
      <w:r>
        <w:rPr>
          <w:rFonts w:ascii="ProximaNovaReg" w:hAnsi="ProximaNovaReg"/>
          <w:color w:val="000000"/>
          <w:sz w:val="21"/>
          <w:szCs w:val="21"/>
        </w:rPr>
        <w:t>Смесительная емкость.</w:t>
      </w:r>
    </w:p>
    <w:p w:rsidR="00307A7C" w:rsidRPr="00E5101C" w:rsidRDefault="00307A7C" w:rsidP="00307A7C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ProximaNovaReg" w:hAnsi="ProximaNovaReg"/>
          <w:sz w:val="21"/>
          <w:szCs w:val="21"/>
        </w:rPr>
      </w:pPr>
      <w:r w:rsidRPr="00E5101C">
        <w:rPr>
          <w:rFonts w:ascii="ProximaNovaReg" w:hAnsi="ProximaNovaReg"/>
          <w:sz w:val="21"/>
          <w:szCs w:val="21"/>
        </w:rPr>
        <w:t>Бункер для сбора.</w:t>
      </w:r>
    </w:p>
    <w:p w:rsidR="00307A7C" w:rsidRDefault="00307A7C" w:rsidP="00307A7C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ProximaNovaReg" w:hAnsi="ProximaNovaReg"/>
          <w:color w:val="000000"/>
          <w:sz w:val="21"/>
          <w:szCs w:val="21"/>
        </w:rPr>
      </w:pPr>
      <w:r>
        <w:rPr>
          <w:rFonts w:ascii="ProximaNovaReg" w:hAnsi="ProximaNovaReg"/>
          <w:color w:val="000000"/>
          <w:sz w:val="21"/>
          <w:szCs w:val="21"/>
        </w:rPr>
        <w:t>Элеватор для минеральных материалов.</w:t>
      </w:r>
    </w:p>
    <w:p w:rsidR="00307A7C" w:rsidRDefault="00307A7C" w:rsidP="00307A7C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ProximaNovaReg" w:hAnsi="ProximaNovaReg"/>
          <w:color w:val="000000"/>
          <w:sz w:val="21"/>
          <w:szCs w:val="21"/>
        </w:rPr>
      </w:pPr>
      <w:r>
        <w:rPr>
          <w:rFonts w:ascii="ProximaNovaReg" w:hAnsi="ProximaNovaReg"/>
          <w:color w:val="000000"/>
          <w:sz w:val="21"/>
          <w:szCs w:val="21"/>
        </w:rPr>
        <w:t>Силос для минеральных материалов.</w:t>
      </w:r>
    </w:p>
    <w:p w:rsidR="00307A7C" w:rsidRDefault="00307A7C" w:rsidP="00307A7C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ProximaNovaReg" w:hAnsi="ProximaNovaReg"/>
          <w:color w:val="000000"/>
          <w:sz w:val="21"/>
          <w:szCs w:val="21"/>
        </w:rPr>
      </w:pPr>
      <w:r>
        <w:rPr>
          <w:rFonts w:ascii="ProximaNovaReg" w:hAnsi="ProximaNovaReg"/>
          <w:color w:val="000000"/>
          <w:sz w:val="21"/>
          <w:szCs w:val="21"/>
        </w:rPr>
        <w:t>Фильтровальный силос.</w:t>
      </w:r>
    </w:p>
    <w:p w:rsidR="00307A7C" w:rsidRDefault="00307A7C" w:rsidP="00307A7C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ProximaNovaReg" w:hAnsi="ProximaNovaReg"/>
          <w:color w:val="000000"/>
          <w:sz w:val="21"/>
          <w:szCs w:val="21"/>
        </w:rPr>
      </w:pPr>
      <w:r>
        <w:rPr>
          <w:rFonts w:ascii="ProximaNovaReg" w:hAnsi="ProximaNovaReg"/>
          <w:color w:val="000000"/>
          <w:sz w:val="21"/>
          <w:szCs w:val="21"/>
        </w:rPr>
        <w:t>Вентиляционная установка.</w:t>
      </w:r>
    </w:p>
    <w:p w:rsidR="00307A7C" w:rsidRDefault="00307A7C" w:rsidP="00307A7C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ProximaNovaReg" w:hAnsi="ProximaNovaReg"/>
          <w:color w:val="000000"/>
          <w:sz w:val="21"/>
          <w:szCs w:val="21"/>
        </w:rPr>
      </w:pPr>
      <w:r>
        <w:rPr>
          <w:rFonts w:ascii="ProximaNovaReg" w:hAnsi="ProximaNovaReg"/>
          <w:color w:val="000000"/>
          <w:sz w:val="21"/>
          <w:szCs w:val="21"/>
        </w:rPr>
        <w:t>Место для хранения битума.</w:t>
      </w:r>
    </w:p>
    <w:p w:rsidR="00307A7C" w:rsidRDefault="00307A7C" w:rsidP="00307A7C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ProximaNovaReg" w:hAnsi="ProximaNovaReg"/>
          <w:color w:val="000000"/>
          <w:sz w:val="21"/>
          <w:szCs w:val="21"/>
        </w:rPr>
      </w:pPr>
      <w:r>
        <w:rPr>
          <w:rFonts w:ascii="ProximaNovaReg" w:hAnsi="ProximaNovaReg"/>
          <w:color w:val="000000"/>
          <w:sz w:val="21"/>
          <w:szCs w:val="21"/>
        </w:rPr>
        <w:t>Подогреватель для масла.</w:t>
      </w:r>
    </w:p>
    <w:p w:rsidR="00307A7C" w:rsidRDefault="00307A7C" w:rsidP="00307A7C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ProximaNovaReg" w:hAnsi="ProximaNovaReg"/>
          <w:color w:val="000000"/>
          <w:sz w:val="21"/>
          <w:szCs w:val="21"/>
        </w:rPr>
      </w:pPr>
      <w:r>
        <w:rPr>
          <w:rFonts w:ascii="ProximaNovaReg" w:hAnsi="ProximaNovaReg"/>
          <w:color w:val="000000"/>
          <w:sz w:val="21"/>
          <w:szCs w:val="21"/>
        </w:rPr>
        <w:t>Операторский пульт.</w:t>
      </w:r>
    </w:p>
    <w:p w:rsidR="00D17E22" w:rsidRDefault="00D17E22" w:rsidP="00D17E22">
      <w:pPr>
        <w:pStyle w:val="a4"/>
        <w:spacing w:before="0" w:beforeAutospacing="0" w:after="0" w:afterAutospacing="0"/>
        <w:ind w:firstLine="709"/>
        <w:jc w:val="both"/>
      </w:pPr>
      <w:r>
        <w:t xml:space="preserve">Важная задача при проектировании АБЗ </w:t>
      </w:r>
      <w:r>
        <w:t>–</w:t>
      </w:r>
      <w:r>
        <w:t xml:space="preserve"> определить для него место на строящейся дороге. От правильного решения этой задачи зависит не только стоимость смеси, но и успех работы завода, сроки строительства дороги.</w:t>
      </w:r>
    </w:p>
    <w:p w:rsidR="00D17E22" w:rsidRDefault="00D17E22" w:rsidP="00D17E22">
      <w:pPr>
        <w:pStyle w:val="a4"/>
        <w:spacing w:before="0" w:beforeAutospacing="0" w:after="0" w:afterAutospacing="0"/>
        <w:ind w:firstLine="709"/>
        <w:jc w:val="both"/>
      </w:pPr>
      <w:r>
        <w:t>Месторасположение завода зависит от потребности смеси, сроков строительства, рельефа местности, расположения баз и источников снабжения материалами для приготовления смеси, железнодорожных станций, возможности получения электроэнергии и воды, производственных или жилых объектов и т. д.</w:t>
      </w:r>
    </w:p>
    <w:p w:rsidR="00307A7C" w:rsidRDefault="00307A7C" w:rsidP="00D17E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17E22">
        <w:rPr>
          <w:rFonts w:ascii="Times New Roman" w:eastAsia="TimesNewRomanPSMT" w:hAnsi="Times New Roman" w:cs="Times New Roman"/>
          <w:sz w:val="24"/>
          <w:szCs w:val="24"/>
        </w:rPr>
        <w:t>Решающим для размещения АБЗ является учет технологических особенностей асфальтобетонных горячих смесей — остывание в пути и соответственно время доставки от завода до объекта строительства</w:t>
      </w:r>
      <w:r>
        <w:rPr>
          <w:rFonts w:ascii="Helvetica" w:hAnsi="Helvetica"/>
          <w:color w:val="666666"/>
          <w:sz w:val="21"/>
          <w:szCs w:val="21"/>
          <w:shd w:val="clear" w:color="auto" w:fill="FFFFFF"/>
        </w:rPr>
        <w:t>.</w:t>
      </w:r>
      <w:r w:rsidR="00D17E22">
        <w:rPr>
          <w:color w:val="666666"/>
          <w:sz w:val="21"/>
          <w:szCs w:val="21"/>
          <w:shd w:val="clear" w:color="auto" w:fill="FFFFFF"/>
        </w:rPr>
        <w:t xml:space="preserve"> </w:t>
      </w:r>
      <w:r w:rsidRPr="00307A7C">
        <w:rPr>
          <w:rFonts w:ascii="Times New Roman" w:eastAsia="TimesNewRomanPSMT" w:hAnsi="Times New Roman" w:cs="Times New Roman"/>
          <w:sz w:val="24"/>
          <w:szCs w:val="24"/>
        </w:rPr>
        <w:t>При температуре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307A7C">
        <w:rPr>
          <w:rFonts w:ascii="Times New Roman" w:eastAsia="TimesNewRomanPSMT" w:hAnsi="Times New Roman" w:cs="Times New Roman"/>
          <w:sz w:val="24"/>
          <w:szCs w:val="24"/>
        </w:rPr>
        <w:t>воздуха +10 ºС время транспортирования горячих смесей не должно быть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307A7C">
        <w:rPr>
          <w:rFonts w:ascii="Times New Roman" w:eastAsia="TimesNewRomanPSMT" w:hAnsi="Times New Roman" w:cs="Times New Roman"/>
          <w:sz w:val="24"/>
          <w:szCs w:val="24"/>
        </w:rPr>
        <w:t>более 1,5 ч.</w:t>
      </w:r>
    </w:p>
    <w:p w:rsidR="00D17E22" w:rsidRPr="00D17E22" w:rsidRDefault="00D17E22" w:rsidP="00D17E2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17E22">
        <w:rPr>
          <w:rFonts w:ascii="Times New Roman" w:eastAsia="TimesNewRomanPSMT" w:hAnsi="Times New Roman" w:cs="Times New Roman"/>
          <w:sz w:val="24"/>
          <w:szCs w:val="24"/>
        </w:rPr>
        <w:t>Критерием оптимального размещения АБЗ при строительстве автомобильных дорог является наличие подъездных дорог и минимум затрат на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17E22">
        <w:rPr>
          <w:rFonts w:ascii="Times New Roman" w:eastAsia="TimesNewRomanPSMT" w:hAnsi="Times New Roman" w:cs="Times New Roman"/>
          <w:sz w:val="24"/>
          <w:szCs w:val="24"/>
        </w:rPr>
        <w:t>доставку исходных материалов на завод и готовой асфальтобетонной смеси на дорогу, с учетом расходов на строительство и перебазирование АБЗ.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17E22">
        <w:rPr>
          <w:rFonts w:ascii="Times New Roman" w:eastAsia="TimesNewRomanPSMT" w:hAnsi="Times New Roman" w:cs="Times New Roman"/>
          <w:sz w:val="24"/>
          <w:szCs w:val="24"/>
        </w:rPr>
        <w:t>Кроме этого необходимо учитывать наличие железнодорожных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17E22">
        <w:rPr>
          <w:rFonts w:ascii="Times New Roman" w:eastAsia="TimesNewRomanPSMT" w:hAnsi="Times New Roman" w:cs="Times New Roman"/>
          <w:sz w:val="24"/>
          <w:szCs w:val="24"/>
        </w:rPr>
        <w:t>станций, наличие в районе строительства карьеров щебня и песка, источников получения вяжущих и минерального порошка, возможность подключения к источникам электроэнергии от высоковольтных линий, газа, а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17E22">
        <w:rPr>
          <w:rFonts w:ascii="Times New Roman" w:eastAsia="TimesNewRomanPSMT" w:hAnsi="Times New Roman" w:cs="Times New Roman"/>
          <w:sz w:val="24"/>
          <w:szCs w:val="24"/>
        </w:rPr>
        <w:t>также в близости городов и поселков.</w:t>
      </w:r>
      <w:bookmarkStart w:id="0" w:name="_GoBack"/>
      <w:bookmarkEnd w:id="0"/>
    </w:p>
    <w:sectPr w:rsidR="00D17E22" w:rsidRPr="00D17E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roximaNovaReg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-Bold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PS-Italic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0850E5"/>
    <w:multiLevelType w:val="hybridMultilevel"/>
    <w:tmpl w:val="5B0C7522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06D4DF6"/>
    <w:multiLevelType w:val="multilevel"/>
    <w:tmpl w:val="D048E0B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ProximaNovaReg" w:eastAsiaTheme="minorHAnsi" w:hAnsi="ProximaNovaReg" w:cstheme="minorBidi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E781C0D"/>
    <w:multiLevelType w:val="multilevel"/>
    <w:tmpl w:val="927C0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D39044F"/>
    <w:multiLevelType w:val="hybridMultilevel"/>
    <w:tmpl w:val="EC3EAC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5727BA"/>
    <w:multiLevelType w:val="hybridMultilevel"/>
    <w:tmpl w:val="C5B895FA"/>
    <w:lvl w:ilvl="0" w:tplc="020E19D8">
      <w:numFmt w:val="bullet"/>
      <w:lvlText w:val="•"/>
      <w:lvlJc w:val="left"/>
      <w:pPr>
        <w:ind w:left="720" w:hanging="360"/>
      </w:pPr>
      <w:rPr>
        <w:rFonts w:ascii="Times New Roman" w:eastAsia="TimesNewRomanPSMT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B267CC"/>
    <w:multiLevelType w:val="hybridMultilevel"/>
    <w:tmpl w:val="8F3C6410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D05C5D"/>
    <w:multiLevelType w:val="hybridMultilevel"/>
    <w:tmpl w:val="6694CB96"/>
    <w:lvl w:ilvl="0" w:tplc="9BA6AB7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75156E7E"/>
    <w:multiLevelType w:val="hybridMultilevel"/>
    <w:tmpl w:val="4FDAD5F0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9371378"/>
    <w:multiLevelType w:val="hybridMultilevel"/>
    <w:tmpl w:val="4718E5C0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7"/>
  </w:num>
  <w:num w:numId="5">
    <w:abstractNumId w:val="0"/>
  </w:num>
  <w:num w:numId="6">
    <w:abstractNumId w:val="8"/>
  </w:num>
  <w:num w:numId="7">
    <w:abstractNumId w:val="6"/>
  </w:num>
  <w:num w:numId="8">
    <w:abstractNumId w:val="1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5A11"/>
    <w:rsid w:val="00307A7C"/>
    <w:rsid w:val="004B4452"/>
    <w:rsid w:val="00606450"/>
    <w:rsid w:val="00685A11"/>
    <w:rsid w:val="006A17DB"/>
    <w:rsid w:val="008D440D"/>
    <w:rsid w:val="0090190B"/>
    <w:rsid w:val="00904DB5"/>
    <w:rsid w:val="00BD0A06"/>
    <w:rsid w:val="00D17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52294E"/>
  <w15:chartTrackingRefBased/>
  <w15:docId w15:val="{F1D59D0D-5AF2-466C-8B4D-7D99A46CF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17DB"/>
    <w:pPr>
      <w:ind w:left="720"/>
      <w:contextualSpacing/>
    </w:pPr>
  </w:style>
  <w:style w:type="paragraph" w:styleId="a4">
    <w:name w:val="Normal (Web)"/>
    <w:basedOn w:val="a"/>
    <w:rsid w:val="00307A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sdm-sam.ru/wp-content/uploads/2016/10/pic2.gif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http://sdm-sam.ru/wp-content/uploads/2016/10/pic1.gif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4</Pages>
  <Words>1453</Words>
  <Characters>8283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2018-10-22T13:24:00Z</dcterms:created>
  <dcterms:modified xsi:type="dcterms:W3CDTF">2018-10-22T14:40:00Z</dcterms:modified>
</cp:coreProperties>
</file>